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5B4D" w:rsidRPr="00C72DB2" w:rsidRDefault="007B50E3" w:rsidP="00C72DB2">
      <w:pPr>
        <w:spacing w:line="480" w:lineRule="auto"/>
        <w:jc w:val="both"/>
        <w:rPr>
          <w:rFonts w:ascii="Times New Roman" w:hAnsi="Times New Roman" w:cs="Times New Roman"/>
          <w:sz w:val="24"/>
          <w:szCs w:val="24"/>
        </w:rPr>
      </w:pPr>
      <w:bookmarkStart w:id="0" w:name="_GoBack"/>
      <w:bookmarkEnd w:id="0"/>
      <w:r w:rsidRPr="00C72DB2">
        <w:rPr>
          <w:rFonts w:ascii="Times New Roman" w:hAnsi="Times New Roman" w:cs="Times New Roman"/>
          <w:sz w:val="24"/>
          <w:szCs w:val="24"/>
        </w:rPr>
        <w:t>Student:</w:t>
      </w:r>
    </w:p>
    <w:p w:rsidR="007B50E3" w:rsidRPr="00C72DB2" w:rsidRDefault="007B50E3"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Professor:</w:t>
      </w:r>
    </w:p>
    <w:p w:rsidR="007B50E3" w:rsidRPr="00C72DB2" w:rsidRDefault="007B50E3"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Course:</w:t>
      </w:r>
    </w:p>
    <w:p w:rsidR="007B50E3" w:rsidRPr="00C72DB2" w:rsidRDefault="007B50E3"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Date:</w:t>
      </w:r>
    </w:p>
    <w:p w:rsidR="00945B9B" w:rsidRPr="00C72DB2" w:rsidRDefault="00945B9B" w:rsidP="00C72DB2">
      <w:pPr>
        <w:spacing w:line="480" w:lineRule="auto"/>
        <w:jc w:val="center"/>
        <w:rPr>
          <w:rFonts w:ascii="Times New Roman" w:hAnsi="Times New Roman" w:cs="Times New Roman"/>
          <w:b/>
          <w:sz w:val="24"/>
          <w:szCs w:val="24"/>
        </w:rPr>
      </w:pPr>
      <w:r w:rsidRPr="00C72DB2">
        <w:rPr>
          <w:rFonts w:ascii="Times New Roman" w:hAnsi="Times New Roman" w:cs="Times New Roman"/>
          <w:b/>
          <w:sz w:val="24"/>
          <w:szCs w:val="24"/>
        </w:rPr>
        <w:t xml:space="preserve">Shakespeare’s Macbeth </w:t>
      </w:r>
    </w:p>
    <w:p w:rsidR="00D25B4D" w:rsidRPr="00C72DB2" w:rsidRDefault="00D25B4D" w:rsidP="00C72DB2">
      <w:pPr>
        <w:spacing w:line="480" w:lineRule="auto"/>
        <w:jc w:val="center"/>
        <w:rPr>
          <w:rFonts w:ascii="Times New Roman" w:hAnsi="Times New Roman" w:cs="Times New Roman"/>
          <w:b/>
          <w:sz w:val="24"/>
          <w:szCs w:val="24"/>
        </w:rPr>
      </w:pPr>
      <w:r w:rsidRPr="00C72DB2">
        <w:rPr>
          <w:rFonts w:ascii="Times New Roman" w:hAnsi="Times New Roman" w:cs="Times New Roman"/>
          <w:b/>
          <w:sz w:val="24"/>
          <w:szCs w:val="24"/>
        </w:rPr>
        <w:t xml:space="preserve">Synopsis of </w:t>
      </w:r>
      <w:r w:rsidR="006339D8" w:rsidRPr="00C72DB2">
        <w:rPr>
          <w:rFonts w:ascii="Times New Roman" w:hAnsi="Times New Roman" w:cs="Times New Roman"/>
          <w:b/>
          <w:sz w:val="24"/>
          <w:szCs w:val="24"/>
        </w:rPr>
        <w:t>Macbeth Act 5,</w:t>
      </w:r>
      <w:r w:rsidRPr="00C72DB2">
        <w:rPr>
          <w:rFonts w:ascii="Times New Roman" w:hAnsi="Times New Roman" w:cs="Times New Roman"/>
          <w:b/>
          <w:sz w:val="24"/>
          <w:szCs w:val="24"/>
        </w:rPr>
        <w:t xml:space="preserve"> Scene 8</w:t>
      </w:r>
    </w:p>
    <w:p w:rsidR="00AC6406" w:rsidRPr="00C72DB2" w:rsidRDefault="00AC6406" w:rsidP="00C72DB2">
      <w:pPr>
        <w:spacing w:line="480" w:lineRule="auto"/>
        <w:jc w:val="center"/>
        <w:rPr>
          <w:rFonts w:ascii="Times New Roman" w:hAnsi="Times New Roman" w:cs="Times New Roman"/>
          <w:sz w:val="24"/>
          <w:szCs w:val="24"/>
        </w:rPr>
      </w:pPr>
      <w:r w:rsidRPr="00C72DB2">
        <w:rPr>
          <w:rFonts w:ascii="Times New Roman" w:eastAsia="Times New Roman" w:hAnsi="Times New Roman" w:cs="Times New Roman"/>
          <w:bCs/>
          <w:color w:val="333333"/>
          <w:sz w:val="24"/>
          <w:szCs w:val="24"/>
        </w:rPr>
        <w:t>“Another Part of the Field”</w:t>
      </w:r>
    </w:p>
    <w:p w:rsidR="00FE3BF9" w:rsidRPr="00C72DB2" w:rsidRDefault="00FE3BF9" w:rsidP="00C72DB2">
      <w:pPr>
        <w:spacing w:line="480" w:lineRule="auto"/>
        <w:ind w:firstLine="720"/>
        <w:jc w:val="both"/>
        <w:rPr>
          <w:rFonts w:ascii="Times New Roman" w:hAnsi="Times New Roman" w:cs="Times New Roman"/>
          <w:sz w:val="24"/>
          <w:szCs w:val="24"/>
        </w:rPr>
      </w:pPr>
      <w:r w:rsidRPr="00C72DB2">
        <w:rPr>
          <w:rFonts w:ascii="Times New Roman" w:hAnsi="Times New Roman" w:cs="Times New Roman"/>
          <w:sz w:val="24"/>
          <w:szCs w:val="24"/>
        </w:rPr>
        <w:t>The scene opens with the English army coming to attack Macbeth's castle. His kingship faces a significant threat because the military may defeat him and end up killing him and his close associates. Before the scene opens up, messages reach the king about the impending attack, but he doubts. Later, when the army arrives, Macbeth takes it to be his crusade to fight fearlessly, even if it costs his life. The ancient leaders could also commit suicide at the fear of an enemy, but Macbeth swears to fight determinedly. After Macbeth vows to resist, a coincidence happens where Mac duff revokes him for a fight. Mac duff has a lust for blood. He wants to kill Macbeth for having slaughtered his kin. However, Macbeth hesitates with a claim that killing Mac duff when he has already murdered his family is not good. However, Mac duff keeps provoking.</w:t>
      </w:r>
    </w:p>
    <w:p w:rsidR="00FE3BF9" w:rsidRPr="00C72DB2" w:rsidRDefault="00FE3BF9" w:rsidP="00C72DB2">
      <w:pPr>
        <w:spacing w:line="480" w:lineRule="auto"/>
        <w:ind w:firstLine="720"/>
        <w:jc w:val="both"/>
        <w:rPr>
          <w:rFonts w:ascii="Times New Roman" w:hAnsi="Times New Roman" w:cs="Times New Roman"/>
          <w:sz w:val="24"/>
          <w:szCs w:val="24"/>
        </w:rPr>
      </w:pPr>
      <w:r w:rsidRPr="00C72DB2">
        <w:rPr>
          <w:rFonts w:ascii="Times New Roman" w:hAnsi="Times New Roman" w:cs="Times New Roman"/>
          <w:sz w:val="24"/>
          <w:szCs w:val="24"/>
        </w:rPr>
        <w:t xml:space="preserve">When Mac duff reveals that he is not born of a woman, the king's courage shatters. Mac duff resulted from cesarean of a dead body, and therefore, he is not an extraordinary person. For this reason, the king remembers that earlier witches in his kingdom had warned that Macbeth should fear the one who is not born of a woman. Just as an ordinary person could react, Macbeth misinterpreted the advice of the witches. Therefore, Macbeth fears what will happen to him now </w:t>
      </w:r>
      <w:r w:rsidRPr="00C72DB2">
        <w:rPr>
          <w:rFonts w:ascii="Times New Roman" w:hAnsi="Times New Roman" w:cs="Times New Roman"/>
          <w:sz w:val="24"/>
          <w:szCs w:val="24"/>
        </w:rPr>
        <w:lastRenderedPageBreak/>
        <w:t>that Mac duff is right there to fight him with one ultimate reason- revenge. The weird sisters were right in their vision.</w:t>
      </w:r>
    </w:p>
    <w:p w:rsidR="00FE3BF9" w:rsidRPr="00C72DB2" w:rsidRDefault="00FE3BF9" w:rsidP="00C72DB2">
      <w:pPr>
        <w:spacing w:line="480" w:lineRule="auto"/>
        <w:ind w:firstLine="720"/>
        <w:jc w:val="both"/>
        <w:rPr>
          <w:rFonts w:ascii="Times New Roman" w:hAnsi="Times New Roman" w:cs="Times New Roman"/>
          <w:sz w:val="24"/>
          <w:szCs w:val="24"/>
        </w:rPr>
      </w:pPr>
      <w:r w:rsidRPr="00C72DB2">
        <w:rPr>
          <w:rFonts w:ascii="Times New Roman" w:hAnsi="Times New Roman" w:cs="Times New Roman"/>
          <w:sz w:val="24"/>
          <w:szCs w:val="24"/>
        </w:rPr>
        <w:t xml:space="preserve">Mac duff gives Macbeth two conditions i.e., either to peacefully surrender his kinship to Malcolm or fight for it till death. The King, Macbeth, fears for Mac duff, but because he does not want to give up the throne, he proudly accepts to fight. He revokes that whoever surrender in the fight by saying "hold, enough" is the loser. The witches warn him to avoid the conflict, but greedy for the position of kingship betrays him. A fight starts between the two men who ended up with Macbeth's defeat. However, the other soldiers from both sides fight, but the battle is not intense, like others. Later, the throne of is the kingdom becomes Malcolm's. </w:t>
      </w:r>
    </w:p>
    <w:p w:rsidR="007102CC" w:rsidRPr="00C72DB2" w:rsidRDefault="00FE3BF9" w:rsidP="00C72DB2">
      <w:pPr>
        <w:spacing w:line="480" w:lineRule="auto"/>
        <w:ind w:firstLine="720"/>
        <w:jc w:val="both"/>
        <w:rPr>
          <w:rFonts w:ascii="Times New Roman" w:hAnsi="Times New Roman" w:cs="Times New Roman"/>
          <w:sz w:val="24"/>
          <w:szCs w:val="24"/>
        </w:rPr>
      </w:pPr>
      <w:r w:rsidRPr="00C72DB2">
        <w:rPr>
          <w:rFonts w:ascii="Times New Roman" w:hAnsi="Times New Roman" w:cs="Times New Roman"/>
          <w:sz w:val="24"/>
          <w:szCs w:val="24"/>
        </w:rPr>
        <w:t xml:space="preserve">Ironically, Siward remarks somewhat detached how the battle was a success with few men hurt. When the survivors of the war are confirmed, Siward's son is dead by the sword of Macbeth. Also, they do not see Mac duff or his body. The death of Young Siward is a blow to his father, who consoles himself that his son serves as a soldier in God's Kingdom. He also holds that the death of his son was noble. It is at this point when Mac duff entered the hall with Macbeth's head. Siward feels that Mac duff avenged the death of his son, and therefore, the men celebrate the victory and name the new king. </w:t>
      </w:r>
    </w:p>
    <w:p w:rsidR="007943AD" w:rsidRPr="00C72DB2" w:rsidRDefault="00FE3BF9" w:rsidP="00C72DB2">
      <w:pPr>
        <w:spacing w:line="480" w:lineRule="auto"/>
        <w:ind w:firstLine="720"/>
        <w:jc w:val="both"/>
        <w:rPr>
          <w:rFonts w:ascii="Times New Roman" w:hAnsi="Times New Roman" w:cs="Times New Roman"/>
          <w:sz w:val="24"/>
          <w:szCs w:val="24"/>
        </w:rPr>
      </w:pPr>
      <w:r w:rsidRPr="00C72DB2">
        <w:rPr>
          <w:rFonts w:ascii="Times New Roman" w:hAnsi="Times New Roman" w:cs="Times New Roman"/>
          <w:sz w:val="24"/>
          <w:szCs w:val="24"/>
        </w:rPr>
        <w:t>They get rid of the Scotland tyrant, and the rightful king owns the thrown. Mac duff speaks well of the new king and remarks about the death of Macbeth. He congratulates the noblemen supporting King Malcolm. Finally, the scene ends with the fall of Macbeth's Kinship, which many people hated because of his tyrannical ruling. People expect the new king do embrace peace and happiness for everybody in the kingdom.</w:t>
      </w:r>
    </w:p>
    <w:p w:rsidR="0037196F" w:rsidRPr="00C72DB2" w:rsidRDefault="0037196F" w:rsidP="00C72DB2">
      <w:pPr>
        <w:spacing w:line="480" w:lineRule="auto"/>
        <w:jc w:val="center"/>
        <w:rPr>
          <w:rFonts w:ascii="Times New Roman" w:hAnsi="Times New Roman" w:cs="Times New Roman"/>
          <w:b/>
          <w:sz w:val="24"/>
          <w:szCs w:val="24"/>
        </w:rPr>
      </w:pPr>
      <w:r w:rsidRPr="00C72DB2">
        <w:rPr>
          <w:rFonts w:ascii="Times New Roman" w:hAnsi="Times New Roman" w:cs="Times New Roman"/>
          <w:b/>
          <w:sz w:val="24"/>
          <w:szCs w:val="24"/>
        </w:rPr>
        <w:t>Shakespeare’s Life</w:t>
      </w:r>
    </w:p>
    <w:p w:rsidR="0037196F" w:rsidRPr="003E41A5" w:rsidRDefault="0037196F" w:rsidP="00C72DB2">
      <w:pPr>
        <w:spacing w:line="480" w:lineRule="auto"/>
        <w:ind w:firstLine="720"/>
        <w:rPr>
          <w:rFonts w:ascii="Times New Roman" w:hAnsi="Times New Roman" w:cs="Times New Roman"/>
          <w:b/>
          <w:sz w:val="24"/>
          <w:szCs w:val="24"/>
        </w:rPr>
      </w:pPr>
      <w:r w:rsidRPr="003E41A5">
        <w:rPr>
          <w:rFonts w:ascii="Times New Roman" w:eastAsia="Times New Roman" w:hAnsi="Times New Roman" w:cs="Times New Roman"/>
          <w:color w:val="1C1E29"/>
          <w:sz w:val="24"/>
          <w:szCs w:val="24"/>
          <w:lang w:val="en-CA" w:eastAsia="en-CA"/>
        </w:rPr>
        <w:lastRenderedPageBreak/>
        <w:t xml:space="preserve">Shakespeare was born in Stratford Avon in April 1564. He died on 23rd April 1616 at his 52. His parents were Mary Arden and John Shakespeare (Shakespeare, </w:t>
      </w:r>
      <w:r w:rsidR="0078228C" w:rsidRPr="00C72DB2">
        <w:rPr>
          <w:rFonts w:ascii="Times New Roman" w:eastAsia="Times New Roman" w:hAnsi="Times New Roman" w:cs="Times New Roman"/>
          <w:color w:val="1C1E29"/>
          <w:sz w:val="24"/>
          <w:szCs w:val="24"/>
          <w:lang w:val="en-CA" w:eastAsia="en-CA"/>
        </w:rPr>
        <w:t>p. 1</w:t>
      </w:r>
      <w:r w:rsidRPr="003E41A5">
        <w:rPr>
          <w:rFonts w:ascii="Times New Roman" w:eastAsia="Times New Roman" w:hAnsi="Times New Roman" w:cs="Times New Roman"/>
          <w:color w:val="1C1E29"/>
          <w:sz w:val="24"/>
          <w:szCs w:val="24"/>
          <w:lang w:val="en-CA" w:eastAsia="en-CA"/>
        </w:rPr>
        <w:t>). Also, he had seven siblings. The author married Ann Hathaway in 1582, and they got three children. Shakespeare spends his life mostly in London where he acted and wrote poems and plays    </w:t>
      </w:r>
    </w:p>
    <w:p w:rsidR="0037196F" w:rsidRPr="003E41A5" w:rsidRDefault="0037196F" w:rsidP="00C72DB2">
      <w:pPr>
        <w:spacing w:after="0" w:line="480" w:lineRule="auto"/>
        <w:ind w:firstLine="360"/>
        <w:jc w:val="both"/>
        <w:rPr>
          <w:rFonts w:ascii="Times New Roman" w:eastAsia="Times New Roman" w:hAnsi="Times New Roman" w:cs="Times New Roman"/>
          <w:color w:val="1C1E29"/>
          <w:sz w:val="24"/>
          <w:szCs w:val="24"/>
          <w:lang w:val="en-CA" w:eastAsia="en-CA"/>
        </w:rPr>
      </w:pPr>
      <w:r w:rsidRPr="003E41A5">
        <w:rPr>
          <w:rFonts w:ascii="Times New Roman" w:eastAsia="Times New Roman" w:hAnsi="Times New Roman" w:cs="Times New Roman"/>
          <w:color w:val="1C1E29"/>
          <w:sz w:val="24"/>
          <w:szCs w:val="24"/>
          <w:lang w:val="en-CA" w:eastAsia="en-CA"/>
        </w:rPr>
        <w:t>The writer wrote about thirty-seven plays. He also embraced poetry. Some of the books written by Shakespeare include:</w:t>
      </w:r>
    </w:p>
    <w:p w:rsidR="0037196F" w:rsidRPr="003E41A5" w:rsidRDefault="0037196F" w:rsidP="00C72DB2">
      <w:pPr>
        <w:numPr>
          <w:ilvl w:val="0"/>
          <w:numId w:val="3"/>
        </w:numPr>
        <w:spacing w:after="0" w:line="480" w:lineRule="auto"/>
        <w:jc w:val="both"/>
        <w:rPr>
          <w:rFonts w:ascii="Times New Roman" w:eastAsia="Times New Roman" w:hAnsi="Times New Roman" w:cs="Times New Roman"/>
          <w:color w:val="1C1E29"/>
          <w:sz w:val="24"/>
          <w:szCs w:val="24"/>
          <w:lang w:val="en-CA" w:eastAsia="en-CA"/>
        </w:rPr>
      </w:pPr>
      <w:r w:rsidRPr="003E41A5">
        <w:rPr>
          <w:rFonts w:ascii="Times New Roman" w:eastAsia="Times New Roman" w:hAnsi="Times New Roman" w:cs="Times New Roman"/>
          <w:color w:val="1C1E29"/>
          <w:sz w:val="24"/>
          <w:szCs w:val="24"/>
          <w:lang w:val="en-CA" w:eastAsia="en-CA"/>
        </w:rPr>
        <w:t>Edward III and King John which are history books</w:t>
      </w:r>
    </w:p>
    <w:p w:rsidR="0037196F" w:rsidRPr="003E41A5" w:rsidRDefault="0037196F" w:rsidP="00C72DB2">
      <w:pPr>
        <w:numPr>
          <w:ilvl w:val="0"/>
          <w:numId w:val="3"/>
        </w:numPr>
        <w:spacing w:after="0" w:line="480" w:lineRule="auto"/>
        <w:jc w:val="both"/>
        <w:rPr>
          <w:rFonts w:ascii="Times New Roman" w:eastAsia="Times New Roman" w:hAnsi="Times New Roman" w:cs="Times New Roman"/>
          <w:color w:val="1C1E29"/>
          <w:sz w:val="24"/>
          <w:szCs w:val="24"/>
          <w:lang w:val="en-CA" w:eastAsia="en-CA"/>
        </w:rPr>
      </w:pPr>
      <w:r w:rsidRPr="003E41A5">
        <w:rPr>
          <w:rFonts w:ascii="Times New Roman" w:eastAsia="Times New Roman" w:hAnsi="Times New Roman" w:cs="Times New Roman"/>
          <w:color w:val="1C1E29"/>
          <w:sz w:val="24"/>
          <w:szCs w:val="24"/>
          <w:lang w:val="en-CA" w:eastAsia="en-CA"/>
        </w:rPr>
        <w:t xml:space="preserve">Macbeth and Hamlet which are tragedies (Shakespeare </w:t>
      </w:r>
      <w:r w:rsidR="0078228C" w:rsidRPr="00C72DB2">
        <w:rPr>
          <w:rFonts w:ascii="Times New Roman" w:eastAsia="Times New Roman" w:hAnsi="Times New Roman" w:cs="Times New Roman"/>
          <w:color w:val="1C1E29"/>
          <w:sz w:val="24"/>
          <w:szCs w:val="24"/>
          <w:lang w:val="en-CA" w:eastAsia="en-CA"/>
        </w:rPr>
        <w:t>p. 2</w:t>
      </w:r>
      <w:r w:rsidRPr="003E41A5">
        <w:rPr>
          <w:rFonts w:ascii="Times New Roman" w:eastAsia="Times New Roman" w:hAnsi="Times New Roman" w:cs="Times New Roman"/>
          <w:color w:val="1C1E29"/>
          <w:sz w:val="24"/>
          <w:szCs w:val="24"/>
          <w:lang w:val="en-CA" w:eastAsia="en-CA"/>
        </w:rPr>
        <w:t>) </w:t>
      </w:r>
    </w:p>
    <w:p w:rsidR="0037196F" w:rsidRPr="003E41A5" w:rsidRDefault="0037196F" w:rsidP="00C72DB2">
      <w:pPr>
        <w:numPr>
          <w:ilvl w:val="0"/>
          <w:numId w:val="3"/>
        </w:numPr>
        <w:spacing w:after="0" w:line="480" w:lineRule="auto"/>
        <w:jc w:val="both"/>
        <w:rPr>
          <w:rFonts w:ascii="Times New Roman" w:eastAsia="Times New Roman" w:hAnsi="Times New Roman" w:cs="Times New Roman"/>
          <w:color w:val="1C1E29"/>
          <w:sz w:val="24"/>
          <w:szCs w:val="24"/>
          <w:lang w:val="en-CA" w:eastAsia="en-CA"/>
        </w:rPr>
      </w:pPr>
      <w:r w:rsidRPr="003E41A5">
        <w:rPr>
          <w:rFonts w:ascii="Times New Roman" w:eastAsia="Times New Roman" w:hAnsi="Times New Roman" w:cs="Times New Roman"/>
          <w:color w:val="1C1E29"/>
          <w:sz w:val="24"/>
          <w:szCs w:val="24"/>
          <w:lang w:val="en-CA" w:eastAsia="en-CA"/>
        </w:rPr>
        <w:t>All’s well that ends well and Measure of Measure (comedy) </w:t>
      </w:r>
    </w:p>
    <w:p w:rsidR="0037196F" w:rsidRPr="003E41A5" w:rsidRDefault="0037196F" w:rsidP="00C72DB2">
      <w:pPr>
        <w:numPr>
          <w:ilvl w:val="0"/>
          <w:numId w:val="3"/>
        </w:numPr>
        <w:spacing w:after="0" w:line="480" w:lineRule="auto"/>
        <w:jc w:val="both"/>
        <w:rPr>
          <w:rFonts w:ascii="Times New Roman" w:eastAsia="Times New Roman" w:hAnsi="Times New Roman" w:cs="Times New Roman"/>
          <w:color w:val="1C1E29"/>
          <w:sz w:val="24"/>
          <w:szCs w:val="24"/>
          <w:lang w:val="en-CA" w:eastAsia="en-CA"/>
        </w:rPr>
      </w:pPr>
      <w:r w:rsidRPr="003E41A5">
        <w:rPr>
          <w:rFonts w:ascii="Times New Roman" w:eastAsia="Times New Roman" w:hAnsi="Times New Roman" w:cs="Times New Roman"/>
          <w:color w:val="1C1E29"/>
          <w:sz w:val="24"/>
          <w:szCs w:val="24"/>
          <w:lang w:val="en-CA" w:eastAsia="en-CA"/>
        </w:rPr>
        <w:t>The Tempest etc. (romances )</w:t>
      </w:r>
    </w:p>
    <w:p w:rsidR="0037196F" w:rsidRPr="003E41A5" w:rsidRDefault="0037196F" w:rsidP="00C72DB2">
      <w:pPr>
        <w:spacing w:after="0" w:line="480" w:lineRule="auto"/>
        <w:ind w:firstLine="360"/>
        <w:jc w:val="both"/>
        <w:rPr>
          <w:rFonts w:ascii="Times New Roman" w:eastAsia="Times New Roman" w:hAnsi="Times New Roman" w:cs="Times New Roman"/>
          <w:color w:val="1C1E29"/>
          <w:sz w:val="24"/>
          <w:szCs w:val="24"/>
          <w:lang w:val="en-CA" w:eastAsia="en-CA"/>
        </w:rPr>
      </w:pPr>
      <w:r w:rsidRPr="003E41A5">
        <w:rPr>
          <w:rFonts w:ascii="Times New Roman" w:eastAsia="Times New Roman" w:hAnsi="Times New Roman" w:cs="Times New Roman"/>
          <w:color w:val="1C1E29"/>
          <w:sz w:val="24"/>
          <w:szCs w:val="24"/>
          <w:lang w:val="en-CA" w:eastAsia="en-CA"/>
        </w:rPr>
        <w:t xml:space="preserve">Shakespeare’s comedy and drama are different in that the former has a happy ending while the latter end sadly (Bristol </w:t>
      </w:r>
      <w:r w:rsidR="0078228C" w:rsidRPr="00C72DB2">
        <w:rPr>
          <w:rFonts w:ascii="Times New Roman" w:eastAsia="Times New Roman" w:hAnsi="Times New Roman" w:cs="Times New Roman"/>
          <w:color w:val="1C1E29"/>
          <w:sz w:val="24"/>
          <w:szCs w:val="24"/>
          <w:lang w:val="en-CA" w:eastAsia="en-CA"/>
        </w:rPr>
        <w:t>p. 3</w:t>
      </w:r>
      <w:r w:rsidRPr="003E41A5">
        <w:rPr>
          <w:rFonts w:ascii="Times New Roman" w:eastAsia="Times New Roman" w:hAnsi="Times New Roman" w:cs="Times New Roman"/>
          <w:color w:val="1C1E29"/>
          <w:sz w:val="24"/>
          <w:szCs w:val="24"/>
          <w:lang w:val="en-CA" w:eastAsia="en-CA"/>
        </w:rPr>
        <w:t>. The protagonists in both comedy and tragedy experience the changes.</w:t>
      </w:r>
    </w:p>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The author used the early modern English language version in his works. </w:t>
      </w:r>
    </w:p>
    <w:p w:rsidR="0037196F" w:rsidRPr="00C72DB2" w:rsidRDefault="0037196F" w:rsidP="00C72DB2">
      <w:pPr>
        <w:spacing w:line="480" w:lineRule="auto"/>
        <w:jc w:val="center"/>
        <w:rPr>
          <w:rFonts w:ascii="Times New Roman" w:hAnsi="Times New Roman" w:cs="Times New Roman"/>
          <w:b/>
          <w:sz w:val="24"/>
          <w:szCs w:val="24"/>
        </w:rPr>
      </w:pPr>
      <w:r w:rsidRPr="00C72DB2">
        <w:rPr>
          <w:rFonts w:ascii="Times New Roman" w:hAnsi="Times New Roman" w:cs="Times New Roman"/>
          <w:b/>
          <w:sz w:val="24"/>
          <w:szCs w:val="24"/>
        </w:rPr>
        <w:t>The Vocabulary List of Macbeth</w:t>
      </w:r>
    </w:p>
    <w:tbl>
      <w:tblPr>
        <w:tblStyle w:val="TableGrid"/>
        <w:tblW w:w="0" w:type="auto"/>
        <w:tblLook w:val="04A0" w:firstRow="1" w:lastRow="0" w:firstColumn="1" w:lastColumn="0" w:noHBand="0" w:noVBand="1"/>
      </w:tblPr>
      <w:tblGrid>
        <w:gridCol w:w="3192"/>
        <w:gridCol w:w="3192"/>
        <w:gridCol w:w="3192"/>
      </w:tblGrid>
      <w:tr w:rsidR="0037196F" w:rsidRPr="00C72DB2" w:rsidTr="003F1D12">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accurse</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Cryme </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Harbinger </w:t>
            </w:r>
          </w:p>
        </w:tc>
      </w:tr>
      <w:tr w:rsidR="0037196F" w:rsidRPr="00C72DB2" w:rsidTr="003F1D12">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alarum</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deed</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Haunt </w:t>
            </w:r>
          </w:p>
        </w:tc>
      </w:tr>
      <w:tr w:rsidR="0037196F" w:rsidRPr="00C72DB2" w:rsidTr="003F1D12">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apparition</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deserve</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Hell- kite </w:t>
            </w:r>
          </w:p>
        </w:tc>
      </w:tr>
      <w:tr w:rsidR="0037196F" w:rsidRPr="00C72DB2" w:rsidTr="003F1D12">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assailable</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dire</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Ignorant </w:t>
            </w:r>
          </w:p>
        </w:tc>
      </w:tr>
      <w:tr w:rsidR="0037196F" w:rsidRPr="00C72DB2" w:rsidTr="003F1D12">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avouch</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drowse</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Incarnadine </w:t>
            </w:r>
          </w:p>
        </w:tc>
      </w:tr>
      <w:tr w:rsidR="0037196F" w:rsidRPr="00C72DB2" w:rsidTr="003F1D12">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lastRenderedPageBreak/>
              <w:t xml:space="preserve">Aweary </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Earnest </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knell</w:t>
            </w:r>
          </w:p>
        </w:tc>
      </w:tr>
      <w:tr w:rsidR="0037196F" w:rsidRPr="00C72DB2" w:rsidTr="003F1D12">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Beldam </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enkindle</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Lechery </w:t>
            </w:r>
          </w:p>
        </w:tc>
      </w:tr>
      <w:tr w:rsidR="0037196F" w:rsidRPr="00C72DB2" w:rsidTr="003F1D12">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Benison </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Equivocate </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Minion </w:t>
            </w:r>
          </w:p>
        </w:tc>
      </w:tr>
      <w:tr w:rsidR="0037196F" w:rsidRPr="00C72DB2" w:rsidTr="003F1D12">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Blaspheme </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Equivocator </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noble</w:t>
            </w:r>
          </w:p>
        </w:tc>
      </w:tr>
      <w:tr w:rsidR="0037196F" w:rsidRPr="00C72DB2" w:rsidTr="003F1D12">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Brave </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Feverous </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Overbold </w:t>
            </w:r>
          </w:p>
        </w:tc>
      </w:tr>
      <w:tr w:rsidR="0037196F" w:rsidRPr="00C72DB2" w:rsidTr="003F1D12">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Brinded </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Foul </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Peerless </w:t>
            </w:r>
          </w:p>
        </w:tc>
      </w:tr>
      <w:tr w:rsidR="0037196F" w:rsidRPr="00C72DB2" w:rsidTr="003F1D12">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cauldron</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frieze</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Rebel re</w:t>
            </w:r>
          </w:p>
        </w:tc>
      </w:tr>
      <w:tr w:rsidR="0037196F" w:rsidRPr="00C72DB2" w:rsidTr="003F1D12">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Chough </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gall</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Treasonous </w:t>
            </w:r>
          </w:p>
        </w:tc>
      </w:tr>
      <w:tr w:rsidR="0037196F" w:rsidRPr="00C72DB2" w:rsidTr="003F1D12">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coign</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Gentlewoman </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Slumberly </w:t>
            </w:r>
          </w:p>
        </w:tc>
      </w:tr>
      <w:tr w:rsidR="0037196F" w:rsidRPr="00C72DB2" w:rsidTr="003F1D12">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Crack of doom</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Hail </w:t>
            </w:r>
          </w:p>
        </w:tc>
        <w:tc>
          <w:tcPr>
            <w:tcW w:w="3192" w:type="dxa"/>
          </w:tcPr>
          <w:p w:rsidR="0037196F" w:rsidRPr="00C72DB2" w:rsidRDefault="0037196F" w:rsidP="00C72DB2">
            <w:p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Withal </w:t>
            </w:r>
          </w:p>
        </w:tc>
      </w:tr>
    </w:tbl>
    <w:p w:rsidR="0037196F" w:rsidRPr="00C72DB2" w:rsidRDefault="0037196F" w:rsidP="00C72DB2">
      <w:pPr>
        <w:spacing w:line="480" w:lineRule="auto"/>
        <w:jc w:val="both"/>
        <w:rPr>
          <w:rFonts w:ascii="Times New Roman" w:hAnsi="Times New Roman" w:cs="Times New Roman"/>
          <w:sz w:val="24"/>
          <w:szCs w:val="24"/>
        </w:rPr>
      </w:pPr>
    </w:p>
    <w:p w:rsidR="0037196F" w:rsidRPr="00C72DB2" w:rsidRDefault="0037196F" w:rsidP="00C72DB2">
      <w:pPr>
        <w:spacing w:line="480" w:lineRule="auto"/>
        <w:jc w:val="center"/>
        <w:rPr>
          <w:rFonts w:ascii="Times New Roman" w:hAnsi="Times New Roman" w:cs="Times New Roman"/>
          <w:b/>
          <w:sz w:val="24"/>
          <w:szCs w:val="24"/>
        </w:rPr>
      </w:pPr>
      <w:r w:rsidRPr="00C72DB2">
        <w:rPr>
          <w:rFonts w:ascii="Times New Roman" w:hAnsi="Times New Roman" w:cs="Times New Roman"/>
          <w:b/>
          <w:sz w:val="24"/>
          <w:szCs w:val="24"/>
        </w:rPr>
        <w:t>The Macbeth Worksheet Act 5, Scene 8</w:t>
      </w:r>
    </w:p>
    <w:p w:rsidR="0037196F" w:rsidRPr="00C72DB2" w:rsidRDefault="0037196F" w:rsidP="00C72DB2">
      <w:pPr>
        <w:pStyle w:val="ListParagraph"/>
        <w:numPr>
          <w:ilvl w:val="0"/>
          <w:numId w:val="2"/>
        </w:num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Macbeth's castle faces a significant threat because the military may defeat him and end up killing him and his close associates. </w:t>
      </w:r>
    </w:p>
    <w:p w:rsidR="0037196F" w:rsidRPr="00C72DB2" w:rsidRDefault="0037196F" w:rsidP="00C72DB2">
      <w:pPr>
        <w:pStyle w:val="ListParagraph"/>
        <w:numPr>
          <w:ilvl w:val="0"/>
          <w:numId w:val="2"/>
        </w:num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When the army arrives, Macbeth takes it to be his crusade to fight fearlessly, even if it costs his life. </w:t>
      </w:r>
    </w:p>
    <w:p w:rsidR="0037196F" w:rsidRPr="00C72DB2" w:rsidRDefault="0037196F" w:rsidP="00C72DB2">
      <w:pPr>
        <w:pStyle w:val="ListParagraph"/>
        <w:numPr>
          <w:ilvl w:val="0"/>
          <w:numId w:val="2"/>
        </w:num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After Macbeth vows to resist, a coincidence happens where Mac duff revokes him for a fight. Mac duff has a lust for blood.</w:t>
      </w:r>
    </w:p>
    <w:p w:rsidR="0037196F" w:rsidRPr="00C72DB2" w:rsidRDefault="0037196F" w:rsidP="00C72DB2">
      <w:pPr>
        <w:pStyle w:val="ListParagraph"/>
        <w:numPr>
          <w:ilvl w:val="0"/>
          <w:numId w:val="2"/>
        </w:num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Macbeth hesitates with a claim that killing Mac duff when he has already murdered his family is not good. However, Mac duff keeps provoking.</w:t>
      </w:r>
    </w:p>
    <w:p w:rsidR="0037196F" w:rsidRPr="00C72DB2" w:rsidRDefault="0037196F" w:rsidP="00C72DB2">
      <w:pPr>
        <w:pStyle w:val="ListParagraph"/>
        <w:numPr>
          <w:ilvl w:val="0"/>
          <w:numId w:val="2"/>
        </w:num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lastRenderedPageBreak/>
        <w:t xml:space="preserve">Mac duff is not born of a woman, the king's courage shatters. </w:t>
      </w:r>
    </w:p>
    <w:p w:rsidR="0037196F" w:rsidRPr="00C72DB2" w:rsidRDefault="0037196F" w:rsidP="00C72DB2">
      <w:pPr>
        <w:pStyle w:val="ListParagraph"/>
        <w:numPr>
          <w:ilvl w:val="0"/>
          <w:numId w:val="2"/>
        </w:num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The king remembers that earlier witches in his kingdom had warned that Macbeth should fear the one who is not born of a woman. </w:t>
      </w:r>
    </w:p>
    <w:p w:rsidR="0037196F" w:rsidRPr="00C72DB2" w:rsidRDefault="0037196F" w:rsidP="00C72DB2">
      <w:pPr>
        <w:pStyle w:val="ListParagraph"/>
        <w:numPr>
          <w:ilvl w:val="0"/>
          <w:numId w:val="2"/>
        </w:num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Macbeth fears what will happen to him now that Mac duff is right there to fight him with one ultimate reason- revenge. </w:t>
      </w:r>
    </w:p>
    <w:p w:rsidR="0037196F" w:rsidRPr="00C72DB2" w:rsidRDefault="0037196F" w:rsidP="00C72DB2">
      <w:pPr>
        <w:pStyle w:val="ListParagraph"/>
        <w:numPr>
          <w:ilvl w:val="0"/>
          <w:numId w:val="2"/>
        </w:num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Mac duff gives Macbeth two conditions i.e., either to peacefully surrender his kinship to Malcolm or fight for it till death. </w:t>
      </w:r>
    </w:p>
    <w:p w:rsidR="0037196F" w:rsidRPr="00C72DB2" w:rsidRDefault="0037196F" w:rsidP="00C72DB2">
      <w:pPr>
        <w:pStyle w:val="ListParagraph"/>
        <w:numPr>
          <w:ilvl w:val="0"/>
          <w:numId w:val="2"/>
        </w:num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Macbeth holds that whoever surrenders in the fight by saying "hold, enough" is the loser. </w:t>
      </w:r>
    </w:p>
    <w:p w:rsidR="0037196F" w:rsidRPr="00C72DB2" w:rsidRDefault="0037196F" w:rsidP="00C72DB2">
      <w:pPr>
        <w:pStyle w:val="ListParagraph"/>
        <w:numPr>
          <w:ilvl w:val="0"/>
          <w:numId w:val="2"/>
        </w:num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The witches warn him to avoid the conflict, but greedy for the position of kingship betrays him. A fight starts between the two men who ended up with Macbeth's defeat. </w:t>
      </w:r>
    </w:p>
    <w:p w:rsidR="0037196F" w:rsidRPr="00C72DB2" w:rsidRDefault="0037196F" w:rsidP="00C72DB2">
      <w:pPr>
        <w:pStyle w:val="ListParagraph"/>
        <w:numPr>
          <w:ilvl w:val="0"/>
          <w:numId w:val="2"/>
        </w:num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The other soldiers from both sides fight, but the battle is not intense, like others.</w:t>
      </w:r>
    </w:p>
    <w:p w:rsidR="0037196F" w:rsidRPr="00C72DB2" w:rsidRDefault="0037196F" w:rsidP="00C72DB2">
      <w:pPr>
        <w:pStyle w:val="ListParagraph"/>
        <w:numPr>
          <w:ilvl w:val="0"/>
          <w:numId w:val="2"/>
        </w:numPr>
        <w:spacing w:line="480" w:lineRule="auto"/>
        <w:jc w:val="both"/>
        <w:rPr>
          <w:rFonts w:ascii="Times New Roman" w:hAnsi="Times New Roman" w:cs="Times New Roman"/>
          <w:sz w:val="24"/>
          <w:szCs w:val="24"/>
        </w:rPr>
      </w:pPr>
      <w:r w:rsidRPr="00C72DB2">
        <w:rPr>
          <w:rFonts w:ascii="Times New Roman" w:hAnsi="Times New Roman" w:cs="Times New Roman"/>
          <w:sz w:val="24"/>
          <w:szCs w:val="24"/>
        </w:rPr>
        <w:t xml:space="preserve">The throne of is the kingdom becomes Malcolm's. </w:t>
      </w:r>
    </w:p>
    <w:p w:rsidR="0037196F" w:rsidRPr="00C72DB2" w:rsidRDefault="0037196F" w:rsidP="00C72DB2">
      <w:pPr>
        <w:spacing w:line="480" w:lineRule="auto"/>
        <w:jc w:val="center"/>
        <w:rPr>
          <w:rFonts w:ascii="Times New Roman" w:hAnsi="Times New Roman" w:cs="Times New Roman"/>
          <w:b/>
          <w:sz w:val="24"/>
          <w:szCs w:val="24"/>
        </w:rPr>
      </w:pPr>
      <w:r w:rsidRPr="00C72DB2">
        <w:rPr>
          <w:rFonts w:ascii="Times New Roman" w:hAnsi="Times New Roman" w:cs="Times New Roman"/>
          <w:b/>
          <w:sz w:val="24"/>
          <w:szCs w:val="24"/>
        </w:rPr>
        <w:t xml:space="preserve">The </w:t>
      </w:r>
      <w:r w:rsidR="003404FB" w:rsidRPr="00C72DB2">
        <w:rPr>
          <w:rFonts w:ascii="Times New Roman" w:hAnsi="Times New Roman" w:cs="Times New Roman"/>
          <w:b/>
          <w:sz w:val="24"/>
          <w:szCs w:val="24"/>
        </w:rPr>
        <w:t>Compare and Contrast Essay</w:t>
      </w:r>
    </w:p>
    <w:p w:rsidR="00694177" w:rsidRPr="00C72DB2" w:rsidRDefault="00694177" w:rsidP="00C72DB2">
      <w:pPr>
        <w:shd w:val="clear" w:color="auto" w:fill="FFFFFF"/>
        <w:spacing w:before="100" w:beforeAutospacing="1" w:after="100" w:afterAutospacing="1" w:line="480" w:lineRule="auto"/>
        <w:ind w:left="375"/>
        <w:jc w:val="center"/>
        <w:rPr>
          <w:rFonts w:ascii="Times New Roman" w:eastAsia="Times New Roman" w:hAnsi="Times New Roman" w:cs="Times New Roman"/>
          <w:b/>
          <w:color w:val="333333"/>
          <w:sz w:val="24"/>
          <w:szCs w:val="24"/>
        </w:rPr>
      </w:pPr>
      <w:r w:rsidRPr="00C72DB2">
        <w:rPr>
          <w:rFonts w:ascii="Times New Roman" w:eastAsia="Times New Roman" w:hAnsi="Times New Roman" w:cs="Times New Roman"/>
          <w:b/>
          <w:iCs/>
          <w:color w:val="333333"/>
          <w:sz w:val="24"/>
          <w:szCs w:val="24"/>
        </w:rPr>
        <w:t>Macbeth </w:t>
      </w:r>
      <w:r w:rsidRPr="00C72DB2">
        <w:rPr>
          <w:rFonts w:ascii="Times New Roman" w:eastAsia="Times New Roman" w:hAnsi="Times New Roman" w:cs="Times New Roman"/>
          <w:b/>
          <w:color w:val="333333"/>
          <w:sz w:val="24"/>
          <w:szCs w:val="24"/>
        </w:rPr>
        <w:t>to the film</w:t>
      </w:r>
      <w:r w:rsidRPr="00C72DB2">
        <w:rPr>
          <w:rFonts w:ascii="Times New Roman" w:eastAsia="Times New Roman" w:hAnsi="Times New Roman" w:cs="Times New Roman"/>
          <w:b/>
          <w:iCs/>
          <w:color w:val="333333"/>
          <w:sz w:val="24"/>
          <w:szCs w:val="24"/>
        </w:rPr>
        <w:t> Throne of Blood</w:t>
      </w:r>
      <w:r w:rsidRPr="00C72DB2">
        <w:rPr>
          <w:rFonts w:ascii="Times New Roman" w:eastAsia="Times New Roman" w:hAnsi="Times New Roman" w:cs="Times New Roman"/>
          <w:b/>
          <w:color w:val="333333"/>
          <w:sz w:val="24"/>
          <w:szCs w:val="24"/>
        </w:rPr>
        <w:t> (1957)</w:t>
      </w:r>
    </w:p>
    <w:p w:rsidR="0037196F" w:rsidRPr="00C72DB2" w:rsidRDefault="0037196F" w:rsidP="00C72DB2">
      <w:pPr>
        <w:spacing w:line="480" w:lineRule="auto"/>
        <w:ind w:firstLine="720"/>
        <w:jc w:val="both"/>
        <w:rPr>
          <w:rFonts w:ascii="Times New Roman" w:hAnsi="Times New Roman" w:cs="Times New Roman"/>
          <w:sz w:val="24"/>
          <w:szCs w:val="24"/>
        </w:rPr>
      </w:pPr>
      <w:r w:rsidRPr="00C72DB2">
        <w:rPr>
          <w:rFonts w:ascii="Times New Roman" w:hAnsi="Times New Roman" w:cs="Times New Roman"/>
          <w:sz w:val="24"/>
          <w:szCs w:val="24"/>
        </w:rPr>
        <w:t>The play, "Throne of Blood" is an interpretation of Macbeth by William Shakespeare. The film originates from Japan, written in Japanese by Ryuzo Kikushima, Shinobu Hashimoto, Hideo Oguni, and Akira Kurosawa. The coordinator is Akira Kurosawa. The “Throne of Blood” has a lot of similarities with Shakespeare’s “Macbeth”</w:t>
      </w:r>
    </w:p>
    <w:p w:rsidR="0037196F" w:rsidRPr="00C72DB2" w:rsidRDefault="0037196F" w:rsidP="00C72DB2">
      <w:pPr>
        <w:spacing w:line="480" w:lineRule="auto"/>
        <w:ind w:firstLine="720"/>
        <w:jc w:val="both"/>
        <w:rPr>
          <w:rFonts w:ascii="Times New Roman" w:hAnsi="Times New Roman" w:cs="Times New Roman"/>
          <w:sz w:val="24"/>
          <w:szCs w:val="24"/>
        </w:rPr>
      </w:pPr>
      <w:r w:rsidRPr="00C72DB2">
        <w:rPr>
          <w:rFonts w:ascii="Times New Roman" w:hAnsi="Times New Roman" w:cs="Times New Roman"/>
          <w:sz w:val="24"/>
          <w:szCs w:val="24"/>
        </w:rPr>
        <w:t>It has ordinarily been called an adjustment of Macbeth but it is not</w:t>
      </w:r>
      <w:r w:rsidRPr="00C72DB2">
        <w:rPr>
          <w:rFonts w:ascii="Times New Roman" w:hAnsi="Times New Roman" w:cs="Times New Roman"/>
          <w:color w:val="222222"/>
          <w:sz w:val="24"/>
          <w:szCs w:val="24"/>
          <w:shd w:val="clear" w:color="auto" w:fill="FFFFFF"/>
        </w:rPr>
        <w:t xml:space="preserve"> (Currie &amp; Zamir </w:t>
      </w:r>
      <w:r w:rsidR="0078228C" w:rsidRPr="00C72DB2">
        <w:rPr>
          <w:rFonts w:ascii="Times New Roman" w:hAnsi="Times New Roman" w:cs="Times New Roman"/>
          <w:color w:val="222222"/>
          <w:sz w:val="24"/>
          <w:szCs w:val="24"/>
          <w:shd w:val="clear" w:color="auto" w:fill="FFFFFF"/>
        </w:rPr>
        <w:t>p. 230</w:t>
      </w:r>
      <w:r w:rsidRPr="00C72DB2">
        <w:rPr>
          <w:rFonts w:ascii="Times New Roman" w:hAnsi="Times New Roman" w:cs="Times New Roman"/>
          <w:color w:val="222222"/>
          <w:sz w:val="24"/>
          <w:szCs w:val="24"/>
          <w:shd w:val="clear" w:color="auto" w:fill="FFFFFF"/>
        </w:rPr>
        <w:t>)</w:t>
      </w:r>
      <w:r w:rsidRPr="00C72DB2">
        <w:rPr>
          <w:rFonts w:ascii="Times New Roman" w:hAnsi="Times New Roman" w:cs="Times New Roman"/>
          <w:sz w:val="24"/>
          <w:szCs w:val="24"/>
        </w:rPr>
        <w:t xml:space="preserve">. As storytellers have done since time started, Kurosawa took a story and made it his own: interpreting a playing content into another medium; a different setting; a diverse society in an extraordinary style, and for a differentiating group of audience. Shakespeare composed </w:t>
      </w:r>
      <w:r w:rsidRPr="00C72DB2">
        <w:rPr>
          <w:rFonts w:ascii="Times New Roman" w:hAnsi="Times New Roman" w:cs="Times New Roman"/>
          <w:sz w:val="24"/>
          <w:szCs w:val="24"/>
        </w:rPr>
        <w:lastRenderedPageBreak/>
        <w:t xml:space="preserve">“Macbeth” for James I of England, a Scottish King, who was a progenitor of Banquo </w:t>
      </w:r>
      <w:r w:rsidRPr="00C72DB2">
        <w:rPr>
          <w:rFonts w:ascii="Times New Roman" w:hAnsi="Times New Roman" w:cs="Times New Roman"/>
          <w:color w:val="222222"/>
          <w:sz w:val="24"/>
          <w:szCs w:val="24"/>
          <w:shd w:val="clear" w:color="auto" w:fill="FFFFFF"/>
        </w:rPr>
        <w:t xml:space="preserve">(Currie &amp; Zamir </w:t>
      </w:r>
      <w:r w:rsidR="0078228C" w:rsidRPr="00C72DB2">
        <w:rPr>
          <w:rFonts w:ascii="Times New Roman" w:hAnsi="Times New Roman" w:cs="Times New Roman"/>
          <w:color w:val="222222"/>
          <w:sz w:val="24"/>
          <w:szCs w:val="24"/>
          <w:shd w:val="clear" w:color="auto" w:fill="FFFFFF"/>
        </w:rPr>
        <w:t>p. 234</w:t>
      </w:r>
      <w:r w:rsidRPr="00C72DB2">
        <w:rPr>
          <w:rFonts w:ascii="Times New Roman" w:hAnsi="Times New Roman" w:cs="Times New Roman"/>
          <w:color w:val="222222"/>
          <w:sz w:val="24"/>
          <w:szCs w:val="24"/>
          <w:shd w:val="clear" w:color="auto" w:fill="FFFFFF"/>
        </w:rPr>
        <w:t>)</w:t>
      </w:r>
      <w:r w:rsidRPr="00C72DB2">
        <w:rPr>
          <w:rFonts w:ascii="Times New Roman" w:hAnsi="Times New Roman" w:cs="Times New Roman"/>
          <w:sz w:val="24"/>
          <w:szCs w:val="24"/>
        </w:rPr>
        <w:t xml:space="preserve">. On the other hand, Kurosawa created his work for a contemporary group of audience in the 1950's Japan. He set the story in a culture known to Japanese. Similarly, Shakespeare had done. However, the film “Throne of Blood” was </w:t>
      </w:r>
    </w:p>
    <w:p w:rsidR="0037196F" w:rsidRPr="00C72DB2" w:rsidRDefault="0037196F" w:rsidP="00C72DB2">
      <w:pPr>
        <w:spacing w:line="480" w:lineRule="auto"/>
        <w:ind w:firstLine="720"/>
        <w:jc w:val="both"/>
        <w:rPr>
          <w:rFonts w:ascii="Times New Roman" w:hAnsi="Times New Roman" w:cs="Times New Roman"/>
          <w:sz w:val="24"/>
          <w:szCs w:val="24"/>
        </w:rPr>
      </w:pPr>
      <w:r w:rsidRPr="00C72DB2">
        <w:rPr>
          <w:rFonts w:ascii="Times New Roman" w:hAnsi="Times New Roman" w:cs="Times New Roman"/>
          <w:sz w:val="24"/>
          <w:szCs w:val="24"/>
        </w:rPr>
        <w:t>Like the kabuki chronicled show or jidai-mono, Throne of Blood bases its story around the warriors and aristocrats of medieval Japan, a commendable proportionate to Shakespeare's Scottish fighters and gentry of the early medieval times</w:t>
      </w:r>
      <w:r w:rsidRPr="00C72DB2">
        <w:rPr>
          <w:rFonts w:ascii="Times New Roman" w:hAnsi="Times New Roman" w:cs="Times New Roman"/>
          <w:color w:val="222222"/>
          <w:sz w:val="24"/>
          <w:szCs w:val="24"/>
          <w:shd w:val="clear" w:color="auto" w:fill="FFFFFF"/>
        </w:rPr>
        <w:t xml:space="preserve"> (Maxwell </w:t>
      </w:r>
      <w:r w:rsidR="0078228C" w:rsidRPr="00C72DB2">
        <w:rPr>
          <w:rFonts w:ascii="Times New Roman" w:hAnsi="Times New Roman" w:cs="Times New Roman"/>
          <w:color w:val="222222"/>
          <w:sz w:val="24"/>
          <w:szCs w:val="24"/>
          <w:shd w:val="clear" w:color="auto" w:fill="FFFFFF"/>
        </w:rPr>
        <w:t>p. 4</w:t>
      </w:r>
      <w:r w:rsidRPr="00C72DB2">
        <w:rPr>
          <w:rFonts w:ascii="Times New Roman" w:hAnsi="Times New Roman" w:cs="Times New Roman"/>
          <w:sz w:val="24"/>
          <w:szCs w:val="24"/>
        </w:rPr>
        <w:t xml:space="preserve">. About Akira Kurosawa and Intertextual Cinema, the scholar James Goodwin remarks that Kurosawa 'exhibits an inclination for times of interruption in samurai culture, of enormous social change, or conventional war. For Throne of Blood, he had at the top of the priority list the Sengoku time of frequent wars (1467-1568) when there were visit occurrences of gekokujo, the ousting of a predominant by his retainers.' </w:t>
      </w:r>
    </w:p>
    <w:p w:rsidR="0037196F" w:rsidRPr="00C72DB2" w:rsidRDefault="0037196F" w:rsidP="00C72DB2">
      <w:pPr>
        <w:spacing w:line="480" w:lineRule="auto"/>
        <w:ind w:firstLine="720"/>
        <w:jc w:val="both"/>
        <w:rPr>
          <w:rFonts w:ascii="Times New Roman" w:hAnsi="Times New Roman" w:cs="Times New Roman"/>
          <w:sz w:val="24"/>
          <w:szCs w:val="24"/>
        </w:rPr>
      </w:pPr>
      <w:r w:rsidRPr="00C72DB2">
        <w:rPr>
          <w:rFonts w:ascii="Times New Roman" w:hAnsi="Times New Roman" w:cs="Times New Roman"/>
          <w:sz w:val="24"/>
          <w:szCs w:val="24"/>
        </w:rPr>
        <w:t xml:space="preserve">Kurosawa utilizes his setting along these lines to that of Shakespeare, who uses different instances of symbolism concerning the possibility of lopsidedness: of request and turmoil </w:t>
      </w:r>
      <w:r w:rsidRPr="00C72DB2">
        <w:rPr>
          <w:rFonts w:ascii="Times New Roman" w:hAnsi="Times New Roman" w:cs="Times New Roman"/>
          <w:color w:val="222222"/>
          <w:sz w:val="24"/>
          <w:szCs w:val="24"/>
          <w:shd w:val="clear" w:color="auto" w:fill="FFFFFF"/>
        </w:rPr>
        <w:t xml:space="preserve">(Maxwell </w:t>
      </w:r>
      <w:r w:rsidR="0078228C" w:rsidRPr="00C72DB2">
        <w:rPr>
          <w:rFonts w:ascii="Times New Roman" w:hAnsi="Times New Roman" w:cs="Times New Roman"/>
          <w:color w:val="222222"/>
          <w:sz w:val="24"/>
          <w:szCs w:val="24"/>
          <w:shd w:val="clear" w:color="auto" w:fill="FFFFFF"/>
        </w:rPr>
        <w:t>p. 6</w:t>
      </w:r>
      <w:r w:rsidRPr="00C72DB2">
        <w:rPr>
          <w:rFonts w:ascii="Times New Roman" w:hAnsi="Times New Roman" w:cs="Times New Roman"/>
          <w:color w:val="222222"/>
          <w:sz w:val="24"/>
          <w:szCs w:val="24"/>
          <w:shd w:val="clear" w:color="auto" w:fill="FFFFFF"/>
        </w:rPr>
        <w:t>)</w:t>
      </w:r>
      <w:r w:rsidRPr="00C72DB2">
        <w:rPr>
          <w:rFonts w:ascii="Times New Roman" w:hAnsi="Times New Roman" w:cs="Times New Roman"/>
          <w:sz w:val="24"/>
          <w:szCs w:val="24"/>
        </w:rPr>
        <w:t xml:space="preserve">. In Act Two, Scene Four of Macbeth, he utilizes numerous indications to tell his group of spectators how disordered things have progressed toward becoming for his characters. </w:t>
      </w:r>
    </w:p>
    <w:p w:rsidR="0037196F" w:rsidRPr="00E41CB1" w:rsidRDefault="0037196F" w:rsidP="00C72DB2">
      <w:pPr>
        <w:spacing w:line="480" w:lineRule="auto"/>
        <w:ind w:firstLine="720"/>
        <w:jc w:val="both"/>
        <w:rPr>
          <w:rFonts w:ascii="Times New Roman" w:hAnsi="Times New Roman" w:cs="Times New Roman"/>
          <w:sz w:val="24"/>
          <w:szCs w:val="24"/>
        </w:rPr>
      </w:pPr>
      <w:r w:rsidRPr="00C72DB2">
        <w:rPr>
          <w:rFonts w:ascii="Times New Roman" w:hAnsi="Times New Roman" w:cs="Times New Roman"/>
          <w:sz w:val="24"/>
          <w:szCs w:val="24"/>
        </w:rPr>
        <w:t xml:space="preserve">In conclusion, I choose the “Throne of Blood” for its likeness with “Macbeth.” The two authors write similar incidences but within the context of their different cultures. The Throne of Blood is not an interpretation of Macbeth but a film with similar setting as that of Shakespeare’s book. Therefore, literature is intertexual and that two people, separated by vast distances, can write about similar events, characters etc. </w:t>
      </w:r>
    </w:p>
    <w:p w:rsidR="00690296" w:rsidRPr="00C72DB2" w:rsidRDefault="00690296" w:rsidP="00C72DB2">
      <w:pPr>
        <w:spacing w:line="480" w:lineRule="auto"/>
        <w:jc w:val="both"/>
        <w:rPr>
          <w:rFonts w:ascii="Times New Roman" w:hAnsi="Times New Roman" w:cs="Times New Roman"/>
          <w:sz w:val="24"/>
          <w:szCs w:val="24"/>
        </w:rPr>
      </w:pPr>
    </w:p>
    <w:p w:rsidR="0037196F" w:rsidRPr="00C72DB2" w:rsidRDefault="00AA1060" w:rsidP="00C72DB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 cited </w:t>
      </w:r>
    </w:p>
    <w:p w:rsidR="006C2767" w:rsidRPr="00C72DB2" w:rsidRDefault="006C2767" w:rsidP="00C72DB2">
      <w:pPr>
        <w:spacing w:after="0" w:line="480" w:lineRule="auto"/>
        <w:ind w:left="794" w:right="-57" w:hanging="851"/>
        <w:jc w:val="both"/>
        <w:rPr>
          <w:rFonts w:ascii="Times New Roman" w:hAnsi="Times New Roman" w:cs="Times New Roman"/>
          <w:color w:val="222222"/>
          <w:sz w:val="24"/>
          <w:szCs w:val="24"/>
          <w:shd w:val="clear" w:color="auto" w:fill="FFFFFF"/>
        </w:rPr>
      </w:pPr>
      <w:r w:rsidRPr="00C72DB2">
        <w:rPr>
          <w:rFonts w:ascii="Times New Roman" w:hAnsi="Times New Roman" w:cs="Times New Roman"/>
          <w:color w:val="222222"/>
          <w:sz w:val="24"/>
          <w:szCs w:val="24"/>
          <w:shd w:val="clear" w:color="auto" w:fill="FFFFFF"/>
        </w:rPr>
        <w:t>Bristol, Michael D. </w:t>
      </w:r>
      <w:r w:rsidRPr="00C72DB2">
        <w:rPr>
          <w:rFonts w:ascii="Times New Roman" w:hAnsi="Times New Roman" w:cs="Times New Roman"/>
          <w:i/>
          <w:iCs/>
          <w:color w:val="222222"/>
          <w:sz w:val="24"/>
          <w:szCs w:val="24"/>
          <w:shd w:val="clear" w:color="auto" w:fill="FFFFFF"/>
        </w:rPr>
        <w:t>Shakespeare's America, America's Shakespeare (Routledge Revivals)</w:t>
      </w:r>
      <w:r w:rsidRPr="00C72DB2">
        <w:rPr>
          <w:rFonts w:ascii="Times New Roman" w:hAnsi="Times New Roman" w:cs="Times New Roman"/>
          <w:color w:val="222222"/>
          <w:sz w:val="24"/>
          <w:szCs w:val="24"/>
          <w:shd w:val="clear" w:color="auto" w:fill="FFFFFF"/>
        </w:rPr>
        <w:t>. Routledge, 2014.</w:t>
      </w:r>
    </w:p>
    <w:p w:rsidR="006C2767" w:rsidRPr="00C72DB2" w:rsidRDefault="006C2767" w:rsidP="00C72DB2">
      <w:pPr>
        <w:spacing w:after="0" w:line="480" w:lineRule="auto"/>
        <w:ind w:left="794" w:right="-57" w:hanging="851"/>
        <w:jc w:val="both"/>
        <w:rPr>
          <w:rFonts w:ascii="Times New Roman" w:hAnsi="Times New Roman" w:cs="Times New Roman"/>
          <w:color w:val="222222"/>
          <w:sz w:val="24"/>
          <w:szCs w:val="24"/>
          <w:shd w:val="clear" w:color="auto" w:fill="FFFFFF"/>
        </w:rPr>
      </w:pPr>
      <w:r w:rsidRPr="00C72DB2">
        <w:rPr>
          <w:rFonts w:ascii="Times New Roman" w:hAnsi="Times New Roman" w:cs="Times New Roman"/>
          <w:color w:val="222222"/>
          <w:sz w:val="24"/>
          <w:szCs w:val="24"/>
          <w:shd w:val="clear" w:color="auto" w:fill="FFFFFF"/>
        </w:rPr>
        <w:t>Currie, Gregory, and Tzachi Zamir. "Macbeth, Throne of Blood, and the Idea of a Reflective Adaptation." </w:t>
      </w:r>
      <w:r w:rsidRPr="00C72DB2">
        <w:rPr>
          <w:rFonts w:ascii="Times New Roman" w:hAnsi="Times New Roman" w:cs="Times New Roman"/>
          <w:i/>
          <w:iCs/>
          <w:color w:val="222222"/>
          <w:sz w:val="24"/>
          <w:szCs w:val="24"/>
          <w:shd w:val="clear" w:color="auto" w:fill="FFFFFF"/>
        </w:rPr>
        <w:t>The Journal of Aesthetics and Art Criticism</w:t>
      </w:r>
      <w:r w:rsidRPr="00C72DB2">
        <w:rPr>
          <w:rFonts w:ascii="Times New Roman" w:hAnsi="Times New Roman" w:cs="Times New Roman"/>
          <w:color w:val="222222"/>
          <w:sz w:val="24"/>
          <w:szCs w:val="24"/>
          <w:shd w:val="clear" w:color="auto" w:fill="FFFFFF"/>
        </w:rPr>
        <w:t> 76.3 (2018): 297-308.</w:t>
      </w:r>
    </w:p>
    <w:p w:rsidR="006C2767" w:rsidRPr="00C72DB2" w:rsidRDefault="006C2767" w:rsidP="00C72DB2">
      <w:pPr>
        <w:spacing w:after="0" w:line="480" w:lineRule="auto"/>
        <w:ind w:left="794" w:right="-57" w:hanging="851"/>
        <w:jc w:val="both"/>
        <w:rPr>
          <w:rFonts w:ascii="Times New Roman" w:hAnsi="Times New Roman" w:cs="Times New Roman"/>
          <w:color w:val="222222"/>
          <w:sz w:val="24"/>
          <w:szCs w:val="24"/>
          <w:shd w:val="clear" w:color="auto" w:fill="FFFFFF"/>
        </w:rPr>
      </w:pPr>
      <w:r w:rsidRPr="00C72DB2">
        <w:rPr>
          <w:rFonts w:ascii="Times New Roman" w:hAnsi="Times New Roman" w:cs="Times New Roman"/>
          <w:color w:val="222222"/>
          <w:sz w:val="24"/>
          <w:szCs w:val="24"/>
          <w:shd w:val="clear" w:color="auto" w:fill="FFFFFF"/>
        </w:rPr>
        <w:t>Maxwell, Ashley-Marie. "Japanese Macbeth: Shakespeare's role on the international stage." (2019).</w:t>
      </w:r>
    </w:p>
    <w:p w:rsidR="0037196F" w:rsidRPr="00C72DB2" w:rsidRDefault="006C2767" w:rsidP="00C72DB2">
      <w:pPr>
        <w:spacing w:after="0" w:line="480" w:lineRule="auto"/>
        <w:ind w:left="794" w:right="-57" w:hanging="851"/>
        <w:jc w:val="both"/>
        <w:rPr>
          <w:rFonts w:ascii="Times New Roman" w:hAnsi="Times New Roman" w:cs="Times New Roman"/>
          <w:sz w:val="24"/>
          <w:szCs w:val="24"/>
        </w:rPr>
      </w:pPr>
      <w:r w:rsidRPr="00C72DB2">
        <w:rPr>
          <w:rFonts w:ascii="Times New Roman" w:hAnsi="Times New Roman" w:cs="Times New Roman"/>
          <w:color w:val="222222"/>
          <w:sz w:val="24"/>
          <w:szCs w:val="24"/>
          <w:shd w:val="clear" w:color="auto" w:fill="FFFFFF"/>
        </w:rPr>
        <w:t>Shakespeare, William. </w:t>
      </w:r>
      <w:r w:rsidRPr="00C72DB2">
        <w:rPr>
          <w:rFonts w:ascii="Times New Roman" w:hAnsi="Times New Roman" w:cs="Times New Roman"/>
          <w:i/>
          <w:iCs/>
          <w:color w:val="222222"/>
          <w:sz w:val="24"/>
          <w:szCs w:val="24"/>
          <w:shd w:val="clear" w:color="auto" w:fill="FFFFFF"/>
        </w:rPr>
        <w:t>The complete works of William Shakespeare</w:t>
      </w:r>
      <w:r w:rsidRPr="00C72DB2">
        <w:rPr>
          <w:rFonts w:ascii="Times New Roman" w:hAnsi="Times New Roman" w:cs="Times New Roman"/>
          <w:color w:val="222222"/>
          <w:sz w:val="24"/>
          <w:szCs w:val="24"/>
          <w:shd w:val="clear" w:color="auto" w:fill="FFFFFF"/>
        </w:rPr>
        <w:t>. Wordsworth Editions, 2007.</w:t>
      </w:r>
    </w:p>
    <w:p w:rsidR="00945B9B" w:rsidRPr="00C72DB2" w:rsidRDefault="00945B9B" w:rsidP="00C72DB2">
      <w:pPr>
        <w:spacing w:line="480" w:lineRule="auto"/>
        <w:ind w:firstLine="720"/>
        <w:jc w:val="both"/>
        <w:rPr>
          <w:rFonts w:ascii="Times New Roman" w:hAnsi="Times New Roman" w:cs="Times New Roman"/>
          <w:sz w:val="24"/>
          <w:szCs w:val="24"/>
        </w:rPr>
      </w:pPr>
    </w:p>
    <w:sectPr w:rsidR="00945B9B" w:rsidRPr="00C72DB2" w:rsidSect="007943AD">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2937" w:rsidRDefault="00DD2937" w:rsidP="003F4C7D">
      <w:pPr>
        <w:spacing w:after="0" w:line="240" w:lineRule="auto"/>
      </w:pPr>
      <w:r>
        <w:separator/>
      </w:r>
    </w:p>
  </w:endnote>
  <w:endnote w:type="continuationSeparator" w:id="0">
    <w:p w:rsidR="00DD2937" w:rsidRDefault="00DD2937" w:rsidP="003F4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2937" w:rsidRDefault="00DD2937" w:rsidP="003F4C7D">
      <w:pPr>
        <w:spacing w:after="0" w:line="240" w:lineRule="auto"/>
      </w:pPr>
      <w:r>
        <w:separator/>
      </w:r>
    </w:p>
  </w:footnote>
  <w:footnote w:type="continuationSeparator" w:id="0">
    <w:p w:rsidR="00DD2937" w:rsidRDefault="00DD2937" w:rsidP="003F4C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4C7D" w:rsidRPr="003F4C7D" w:rsidRDefault="003F4C7D" w:rsidP="003F4C7D">
    <w:pPr>
      <w:pStyle w:val="Header"/>
      <w:jc w:val="right"/>
      <w:rPr>
        <w:rFonts w:ascii="Times New Roman" w:hAnsi="Times New Roman" w:cs="Times New Roman"/>
        <w:sz w:val="24"/>
        <w:szCs w:val="24"/>
      </w:rPr>
    </w:pPr>
    <w:r w:rsidRPr="003F4C7D">
      <w:rPr>
        <w:rFonts w:ascii="Times New Roman" w:hAnsi="Times New Roman" w:cs="Times New Roman"/>
        <w:sz w:val="24"/>
        <w:szCs w:val="24"/>
      </w:rPr>
      <w:t xml:space="preserve">Surname: </w:t>
    </w:r>
    <w:sdt>
      <w:sdtPr>
        <w:rPr>
          <w:rFonts w:ascii="Times New Roman" w:hAnsi="Times New Roman" w:cs="Times New Roman"/>
          <w:sz w:val="24"/>
          <w:szCs w:val="24"/>
        </w:rPr>
        <w:id w:val="29761215"/>
        <w:docPartObj>
          <w:docPartGallery w:val="Page Numbers (Top of Page)"/>
          <w:docPartUnique/>
        </w:docPartObj>
      </w:sdtPr>
      <w:sdtEndPr/>
      <w:sdtContent>
        <w:r w:rsidR="0019348A" w:rsidRPr="003F4C7D">
          <w:rPr>
            <w:rFonts w:ascii="Times New Roman" w:hAnsi="Times New Roman" w:cs="Times New Roman"/>
            <w:sz w:val="24"/>
            <w:szCs w:val="24"/>
          </w:rPr>
          <w:fldChar w:fldCharType="begin"/>
        </w:r>
        <w:r w:rsidRPr="003F4C7D">
          <w:rPr>
            <w:rFonts w:ascii="Times New Roman" w:hAnsi="Times New Roman" w:cs="Times New Roman"/>
            <w:sz w:val="24"/>
            <w:szCs w:val="24"/>
          </w:rPr>
          <w:instrText xml:space="preserve"> PAGE   \* MERGEFORMAT </w:instrText>
        </w:r>
        <w:r w:rsidR="0019348A" w:rsidRPr="003F4C7D">
          <w:rPr>
            <w:rFonts w:ascii="Times New Roman" w:hAnsi="Times New Roman" w:cs="Times New Roman"/>
            <w:sz w:val="24"/>
            <w:szCs w:val="24"/>
          </w:rPr>
          <w:fldChar w:fldCharType="separate"/>
        </w:r>
        <w:r w:rsidR="00091B71">
          <w:rPr>
            <w:rFonts w:ascii="Times New Roman" w:hAnsi="Times New Roman" w:cs="Times New Roman"/>
            <w:noProof/>
            <w:sz w:val="24"/>
            <w:szCs w:val="24"/>
          </w:rPr>
          <w:t>1</w:t>
        </w:r>
        <w:r w:rsidR="0019348A" w:rsidRPr="003F4C7D">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E6D6A"/>
    <w:multiLevelType w:val="multilevel"/>
    <w:tmpl w:val="B4AE2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753AB0"/>
    <w:multiLevelType w:val="multilevel"/>
    <w:tmpl w:val="5F48C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8A700C6"/>
    <w:multiLevelType w:val="multilevel"/>
    <w:tmpl w:val="A56E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DBB6DF9"/>
    <w:multiLevelType w:val="multilevel"/>
    <w:tmpl w:val="5A62F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A65"/>
    <w:rsid w:val="00020F4A"/>
    <w:rsid w:val="00091B71"/>
    <w:rsid w:val="00136454"/>
    <w:rsid w:val="00136BF7"/>
    <w:rsid w:val="00160410"/>
    <w:rsid w:val="00163208"/>
    <w:rsid w:val="0019348A"/>
    <w:rsid w:val="001C76A9"/>
    <w:rsid w:val="001D66E8"/>
    <w:rsid w:val="002A05C5"/>
    <w:rsid w:val="00300439"/>
    <w:rsid w:val="003404FB"/>
    <w:rsid w:val="0037196F"/>
    <w:rsid w:val="003912EF"/>
    <w:rsid w:val="00391420"/>
    <w:rsid w:val="003B053B"/>
    <w:rsid w:val="003F4C7D"/>
    <w:rsid w:val="00502EEB"/>
    <w:rsid w:val="00515640"/>
    <w:rsid w:val="00566030"/>
    <w:rsid w:val="00582549"/>
    <w:rsid w:val="00614539"/>
    <w:rsid w:val="006339D8"/>
    <w:rsid w:val="006443E2"/>
    <w:rsid w:val="00687662"/>
    <w:rsid w:val="00690296"/>
    <w:rsid w:val="00694177"/>
    <w:rsid w:val="006C2767"/>
    <w:rsid w:val="007057DF"/>
    <w:rsid w:val="007102CC"/>
    <w:rsid w:val="00715410"/>
    <w:rsid w:val="007237A1"/>
    <w:rsid w:val="007503A2"/>
    <w:rsid w:val="0078228C"/>
    <w:rsid w:val="007943AD"/>
    <w:rsid w:val="007A5F47"/>
    <w:rsid w:val="007B50E3"/>
    <w:rsid w:val="007D6993"/>
    <w:rsid w:val="007D6DD7"/>
    <w:rsid w:val="007F3F09"/>
    <w:rsid w:val="00806A8D"/>
    <w:rsid w:val="00835731"/>
    <w:rsid w:val="00844706"/>
    <w:rsid w:val="00874377"/>
    <w:rsid w:val="00895B93"/>
    <w:rsid w:val="00945B9B"/>
    <w:rsid w:val="009B509F"/>
    <w:rsid w:val="009C759B"/>
    <w:rsid w:val="00A67A65"/>
    <w:rsid w:val="00A82637"/>
    <w:rsid w:val="00AA1060"/>
    <w:rsid w:val="00AC6406"/>
    <w:rsid w:val="00B6340A"/>
    <w:rsid w:val="00B84E40"/>
    <w:rsid w:val="00B90D12"/>
    <w:rsid w:val="00C5602A"/>
    <w:rsid w:val="00C72DB2"/>
    <w:rsid w:val="00D25B4D"/>
    <w:rsid w:val="00DD2937"/>
    <w:rsid w:val="00E2181C"/>
    <w:rsid w:val="00E269ED"/>
    <w:rsid w:val="00E90653"/>
    <w:rsid w:val="00EB34A4"/>
    <w:rsid w:val="00EF6191"/>
    <w:rsid w:val="00FD045F"/>
    <w:rsid w:val="00FE3BF9"/>
    <w:rsid w:val="00FF35E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485DD9-F7E3-44A1-8E04-0A2BAC2FF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A65"/>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25B4D"/>
    <w:rPr>
      <w:i/>
      <w:iCs/>
    </w:rPr>
  </w:style>
  <w:style w:type="paragraph" w:styleId="Header">
    <w:name w:val="header"/>
    <w:basedOn w:val="Normal"/>
    <w:link w:val="HeaderChar"/>
    <w:uiPriority w:val="99"/>
    <w:unhideWhenUsed/>
    <w:rsid w:val="003F4C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C7D"/>
    <w:rPr>
      <w:lang w:val="en-US"/>
    </w:rPr>
  </w:style>
  <w:style w:type="paragraph" w:styleId="Footer">
    <w:name w:val="footer"/>
    <w:basedOn w:val="Normal"/>
    <w:link w:val="FooterChar"/>
    <w:uiPriority w:val="99"/>
    <w:semiHidden/>
    <w:unhideWhenUsed/>
    <w:rsid w:val="003F4C7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F4C7D"/>
    <w:rPr>
      <w:lang w:val="en-US"/>
    </w:rPr>
  </w:style>
  <w:style w:type="paragraph" w:styleId="ListParagraph">
    <w:name w:val="List Paragraph"/>
    <w:basedOn w:val="Normal"/>
    <w:uiPriority w:val="34"/>
    <w:qFormat/>
    <w:rsid w:val="0037196F"/>
    <w:pPr>
      <w:ind w:left="720"/>
      <w:contextualSpacing/>
    </w:pPr>
  </w:style>
  <w:style w:type="table" w:styleId="TableGrid">
    <w:name w:val="Table Grid"/>
    <w:basedOn w:val="TableNormal"/>
    <w:uiPriority w:val="59"/>
    <w:rsid w:val="003719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1347</Words>
  <Characters>7679</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2019-10-06T23:05:00Z</dcterms:created>
  <dcterms:modified xsi:type="dcterms:W3CDTF">2019-10-06T23:05:00Z</dcterms:modified>
</cp:coreProperties>
</file>